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5C" w:rsidRDefault="00C82A5C" w:rsidP="00C82A5C">
      <w:pPr>
        <w:spacing w:before="100" w:beforeAutospacing="1" w:after="160" w:line="231" w:lineRule="atLeast"/>
        <w:rPr>
          <w:rFonts w:ascii="UICTFontTextStyleTallBody" w:hAnsi="UICTFontTextStyleTallBody"/>
          <w:color w:val="000000"/>
          <w:lang w:val="sv-FI"/>
        </w:rPr>
      </w:pPr>
    </w:p>
    <w:p w:rsidR="00177F0C" w:rsidRDefault="00177F0C" w:rsidP="00177F0C">
      <w:pPr>
        <w:jc w:val="center"/>
        <w:outlineLvl w:val="0"/>
        <w:rPr>
          <w:rFonts w:ascii="Times New Roman" w:hAnsi="Times New Roman" w:cs="Times New Roman"/>
          <w:lang w:eastAsia="zh-CN" w:bidi="my-MM"/>
        </w:rPr>
      </w:pPr>
      <w:r>
        <w:rPr>
          <w:noProof/>
          <w:lang w:eastAsia="nb-NO"/>
        </w:rPr>
        <w:drawing>
          <wp:inline distT="0" distB="0" distL="0" distR="0">
            <wp:extent cx="2781300" cy="1079500"/>
            <wp:effectExtent l="0" t="0" r="0" b="6350"/>
            <wp:docPr id="1" name="Picture 1" descr="Norges_faste_delegasjon_Niva2_FN_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_faste_delegasjon_Niva2_FN_Engel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177F0C" w:rsidRDefault="00177F0C" w:rsidP="00177F0C">
      <w:pPr>
        <w:jc w:val="center"/>
        <w:outlineLvl w:val="0"/>
        <w:rPr>
          <w:lang w:val="en-GB" w:eastAsia="zh-CN" w:bidi="my-MM"/>
        </w:rPr>
      </w:pPr>
    </w:p>
    <w:p w:rsidR="00177F0C" w:rsidRDefault="00177F0C" w:rsidP="00177F0C">
      <w:pPr>
        <w:ind w:left="-567" w:right="-285"/>
        <w:jc w:val="center"/>
        <w:outlineLvl w:val="0"/>
        <w:rPr>
          <w:sz w:val="28"/>
          <w:lang w:val="en-GB" w:eastAsia="zh-CN" w:bidi="my-MM"/>
        </w:rPr>
      </w:pPr>
      <w:r>
        <w:rPr>
          <w:sz w:val="28"/>
          <w:lang w:val="en-GB" w:eastAsia="zh-CN" w:bidi="my-MM"/>
        </w:rPr>
        <w:t>STATEMENT by Minister Counsellor Herborg F. Alvsaaker</w:t>
      </w:r>
    </w:p>
    <w:p w:rsidR="00177F0C" w:rsidRDefault="00177F0C" w:rsidP="00177F0C">
      <w:pPr>
        <w:ind w:left="-567" w:right="-285"/>
        <w:jc w:val="center"/>
        <w:outlineLvl w:val="0"/>
        <w:rPr>
          <w:sz w:val="24"/>
          <w:lang w:val="en-GB" w:eastAsia="zh-CN" w:bidi="my-MM"/>
        </w:rPr>
      </w:pPr>
    </w:p>
    <w:p w:rsidR="00177F0C" w:rsidRDefault="00177F0C" w:rsidP="00177F0C">
      <w:pPr>
        <w:ind w:left="-567" w:right="-285"/>
        <w:jc w:val="center"/>
        <w:outlineLvl w:val="0"/>
        <w:rPr>
          <w:b/>
          <w:bCs/>
          <w:sz w:val="28"/>
          <w:lang w:val="en-US" w:eastAsia="nb-NO"/>
        </w:rPr>
      </w:pPr>
      <w:r>
        <w:rPr>
          <w:b/>
          <w:bCs/>
          <w:sz w:val="28"/>
          <w:lang w:val="en-GB"/>
        </w:rPr>
        <w:t>Universal Periodic Review 27</w:t>
      </w:r>
      <w:r>
        <w:rPr>
          <w:b/>
          <w:bCs/>
          <w:sz w:val="28"/>
          <w:vertAlign w:val="superscript"/>
          <w:lang w:val="en-GB"/>
        </w:rPr>
        <w:t>th</w:t>
      </w:r>
      <w:r>
        <w:rPr>
          <w:b/>
          <w:bCs/>
          <w:sz w:val="28"/>
          <w:lang w:val="en-GB"/>
        </w:rPr>
        <w:t xml:space="preserve"> Session. Review of </w:t>
      </w:r>
      <w:r w:rsidR="00DE4BBA">
        <w:rPr>
          <w:b/>
          <w:bCs/>
          <w:sz w:val="28"/>
          <w:lang w:val="en-GB"/>
        </w:rPr>
        <w:t>Indonesia</w:t>
      </w:r>
      <w:bookmarkStart w:id="0" w:name="_GoBack"/>
      <w:bookmarkEnd w:id="0"/>
      <w:r>
        <w:rPr>
          <w:b/>
          <w:bCs/>
          <w:sz w:val="28"/>
          <w:lang w:val="en-US"/>
        </w:rPr>
        <w:t xml:space="preserve">  </w:t>
      </w:r>
    </w:p>
    <w:p w:rsidR="00177F0C" w:rsidRDefault="00177F0C" w:rsidP="00177F0C">
      <w:pPr>
        <w:ind w:left="-567" w:right="-285"/>
        <w:jc w:val="center"/>
        <w:outlineLvl w:val="0"/>
        <w:rPr>
          <w:b/>
          <w:bCs/>
          <w:sz w:val="24"/>
          <w:lang w:val="en-US"/>
        </w:rPr>
      </w:pPr>
    </w:p>
    <w:p w:rsidR="00177F0C" w:rsidRDefault="00177F0C" w:rsidP="00177F0C">
      <w:pPr>
        <w:ind w:left="-567" w:right="-285"/>
        <w:jc w:val="center"/>
        <w:outlineLvl w:val="0"/>
        <w:rPr>
          <w:b/>
          <w:bCs/>
          <w:lang w:val="en-GB"/>
        </w:rPr>
      </w:pPr>
      <w:r>
        <w:rPr>
          <w:b/>
          <w:bCs/>
          <w:lang w:val="en-GB"/>
        </w:rPr>
        <w:t>3 May 2017</w:t>
      </w:r>
    </w:p>
    <w:p w:rsidR="00177F0C" w:rsidRDefault="00177F0C" w:rsidP="00177F0C">
      <w:pPr>
        <w:spacing w:line="276" w:lineRule="auto"/>
        <w:jc w:val="center"/>
        <w:outlineLvl w:val="0"/>
        <w:rPr>
          <w:lang w:val="en-GB"/>
        </w:rPr>
      </w:pPr>
    </w:p>
    <w:p w:rsidR="00177F0C" w:rsidRDefault="00177F0C" w:rsidP="00177F0C">
      <w:pPr>
        <w:spacing w:after="240" w:line="276" w:lineRule="auto"/>
        <w:ind w:left="-142" w:right="-144"/>
        <w:jc w:val="right"/>
        <w:outlineLvl w:val="0"/>
        <w:rPr>
          <w:i/>
          <w:iCs/>
          <w:u w:val="single"/>
          <w:lang w:val="en-GB"/>
        </w:rPr>
      </w:pPr>
      <w:r>
        <w:rPr>
          <w:i/>
          <w:iCs/>
          <w:u w:val="single"/>
          <w:lang w:val="en-GB"/>
        </w:rPr>
        <w:t>Check against delivery</w:t>
      </w:r>
    </w:p>
    <w:p w:rsidR="00DE4BBA" w:rsidRPr="00834FEF" w:rsidRDefault="00DE4BBA" w:rsidP="00DE4BBA">
      <w:pPr>
        <w:rPr>
          <w:sz w:val="28"/>
          <w:szCs w:val="28"/>
          <w:lang w:val="en-US"/>
        </w:rPr>
      </w:pPr>
      <w:r w:rsidRPr="00834FEF">
        <w:rPr>
          <w:sz w:val="28"/>
          <w:szCs w:val="28"/>
          <w:lang w:val="en-US"/>
        </w:rPr>
        <w:t>Norway appreciates the excellent cooperation we have with Indonesia, including on human rights.</w:t>
      </w:r>
    </w:p>
    <w:p w:rsidR="00DE4BBA" w:rsidRPr="005D69F4" w:rsidRDefault="00DE4BBA" w:rsidP="00DE4BBA">
      <w:pPr>
        <w:rPr>
          <w:sz w:val="28"/>
          <w:szCs w:val="28"/>
          <w:lang w:val="en-US"/>
        </w:rPr>
      </w:pPr>
    </w:p>
    <w:p w:rsidR="00DE4BBA" w:rsidRDefault="00DE4BBA" w:rsidP="00DE4BBA">
      <w:pPr>
        <w:rPr>
          <w:sz w:val="28"/>
          <w:szCs w:val="28"/>
          <w:lang w:val="en-US"/>
        </w:rPr>
      </w:pPr>
      <w:r>
        <w:rPr>
          <w:sz w:val="28"/>
          <w:szCs w:val="28"/>
          <w:lang w:val="en-US"/>
        </w:rPr>
        <w:t>W</w:t>
      </w:r>
      <w:r w:rsidRPr="00834FEF">
        <w:rPr>
          <w:sz w:val="28"/>
          <w:szCs w:val="28"/>
          <w:lang w:val="en-US"/>
        </w:rPr>
        <w:t>e commend Indonesia’s important achievements</w:t>
      </w:r>
      <w:r>
        <w:rPr>
          <w:sz w:val="28"/>
          <w:szCs w:val="28"/>
          <w:lang w:val="en-US"/>
        </w:rPr>
        <w:t>, including its</w:t>
      </w:r>
      <w:r w:rsidRPr="00834FEF">
        <w:rPr>
          <w:sz w:val="28"/>
          <w:szCs w:val="28"/>
          <w:lang w:val="en-US"/>
        </w:rPr>
        <w:t xml:space="preserve"> juvenile justice reform, which </w:t>
      </w:r>
      <w:proofErr w:type="gramStart"/>
      <w:r w:rsidRPr="00834FEF">
        <w:rPr>
          <w:sz w:val="28"/>
          <w:szCs w:val="28"/>
          <w:lang w:val="en-US"/>
        </w:rPr>
        <w:t>is based</w:t>
      </w:r>
      <w:proofErr w:type="gramEnd"/>
      <w:r w:rsidRPr="00834FEF">
        <w:rPr>
          <w:sz w:val="28"/>
          <w:szCs w:val="28"/>
          <w:lang w:val="en-US"/>
        </w:rPr>
        <w:t xml:space="preserve"> on a restorative justice model</w:t>
      </w:r>
      <w:r>
        <w:rPr>
          <w:sz w:val="28"/>
          <w:szCs w:val="28"/>
          <w:lang w:val="en-US"/>
        </w:rPr>
        <w:t>.</w:t>
      </w:r>
    </w:p>
    <w:p w:rsidR="00DE4BBA" w:rsidRDefault="00DE4BBA" w:rsidP="00DE4BBA">
      <w:pPr>
        <w:rPr>
          <w:sz w:val="28"/>
          <w:szCs w:val="28"/>
          <w:lang w:val="en-US"/>
        </w:rPr>
      </w:pPr>
    </w:p>
    <w:p w:rsidR="00DE4BBA" w:rsidRDefault="00DE4BBA" w:rsidP="00DE4BBA">
      <w:pPr>
        <w:rPr>
          <w:sz w:val="28"/>
          <w:szCs w:val="28"/>
          <w:lang w:val="en-US"/>
        </w:rPr>
      </w:pPr>
      <w:r>
        <w:rPr>
          <w:sz w:val="28"/>
          <w:szCs w:val="28"/>
          <w:lang w:val="en-US"/>
        </w:rPr>
        <w:t>While recognizing</w:t>
      </w:r>
      <w:r w:rsidRPr="00834FEF">
        <w:rPr>
          <w:sz w:val="28"/>
          <w:szCs w:val="28"/>
          <w:lang w:val="en-US"/>
        </w:rPr>
        <w:t xml:space="preserve"> Indonesia’s efforts to build religious tolerance</w:t>
      </w:r>
      <w:r>
        <w:rPr>
          <w:sz w:val="28"/>
          <w:szCs w:val="28"/>
          <w:lang w:val="en-US"/>
        </w:rPr>
        <w:t>, w</w:t>
      </w:r>
      <w:r w:rsidRPr="00834FEF">
        <w:rPr>
          <w:sz w:val="28"/>
          <w:szCs w:val="28"/>
          <w:lang w:val="en-US"/>
        </w:rPr>
        <w:t xml:space="preserve">e remain concerned by reports </w:t>
      </w:r>
      <w:r>
        <w:rPr>
          <w:sz w:val="28"/>
          <w:szCs w:val="28"/>
          <w:lang w:val="en-US"/>
        </w:rPr>
        <w:t xml:space="preserve">of </w:t>
      </w:r>
      <w:r w:rsidRPr="00834FEF">
        <w:rPr>
          <w:sz w:val="28"/>
          <w:szCs w:val="28"/>
          <w:lang w:val="en-US"/>
        </w:rPr>
        <w:t>discrimination of religious minorities. We recommend that Indonesia ensure all citizens can freely manifest their beliefs</w:t>
      </w:r>
      <w:r>
        <w:rPr>
          <w:sz w:val="28"/>
          <w:szCs w:val="28"/>
          <w:lang w:val="en-US"/>
        </w:rPr>
        <w:t xml:space="preserve"> </w:t>
      </w:r>
      <w:r w:rsidRPr="00834FEF">
        <w:rPr>
          <w:sz w:val="28"/>
          <w:szCs w:val="28"/>
          <w:lang w:val="en-US"/>
        </w:rPr>
        <w:t xml:space="preserve">and that adherents of all faiths can fully enjoy their rights to health, education and other public services. </w:t>
      </w:r>
    </w:p>
    <w:p w:rsidR="00DE4BBA" w:rsidRPr="007C74D8" w:rsidRDefault="00DE4BBA" w:rsidP="00DE4BBA">
      <w:pPr>
        <w:rPr>
          <w:sz w:val="28"/>
          <w:szCs w:val="28"/>
          <w:lang w:val="en-US"/>
        </w:rPr>
      </w:pPr>
    </w:p>
    <w:p w:rsidR="00DE4BBA" w:rsidRPr="00834FEF" w:rsidRDefault="00DE4BBA" w:rsidP="00DE4BBA">
      <w:pPr>
        <w:rPr>
          <w:sz w:val="28"/>
          <w:szCs w:val="28"/>
          <w:lang w:val="en-US"/>
        </w:rPr>
      </w:pPr>
      <w:r w:rsidRPr="00834FEF">
        <w:rPr>
          <w:sz w:val="28"/>
          <w:szCs w:val="28"/>
          <w:lang w:val="en-US"/>
        </w:rPr>
        <w:t>Norway also recommend that Indonesia review and repeal local bylaws that may limit rights guaranteed by the Constitution, especially as they relate to the rights of women, sexual minorities and religious minorities.</w:t>
      </w:r>
    </w:p>
    <w:p w:rsidR="00DE4BBA" w:rsidRPr="00834FEF" w:rsidRDefault="00DE4BBA" w:rsidP="00DE4BBA">
      <w:pPr>
        <w:rPr>
          <w:sz w:val="28"/>
          <w:szCs w:val="28"/>
          <w:lang w:val="en-US"/>
        </w:rPr>
      </w:pPr>
    </w:p>
    <w:p w:rsidR="00DE4BBA" w:rsidRPr="00834FEF" w:rsidRDefault="00DE4BBA" w:rsidP="00DE4BBA">
      <w:pPr>
        <w:rPr>
          <w:sz w:val="28"/>
          <w:szCs w:val="28"/>
          <w:lang w:val="en-US"/>
        </w:rPr>
      </w:pPr>
      <w:r w:rsidRPr="00834FEF">
        <w:rPr>
          <w:sz w:val="28"/>
          <w:szCs w:val="28"/>
          <w:lang w:val="en-US"/>
        </w:rPr>
        <w:t xml:space="preserve">Human rights defenders have a strong standing in Indonesia, however Norway </w:t>
      </w:r>
      <w:r w:rsidRPr="00834FEF">
        <w:rPr>
          <w:color w:val="000000"/>
          <w:sz w:val="28"/>
          <w:szCs w:val="28"/>
          <w:lang w:val="en-US"/>
        </w:rPr>
        <w:t>recommends that Indonesia take further steps to en</w:t>
      </w:r>
      <w:r w:rsidRPr="00834FEF">
        <w:rPr>
          <w:sz w:val="28"/>
          <w:szCs w:val="28"/>
          <w:lang w:val="en-US"/>
        </w:rPr>
        <w:t xml:space="preserve">sure a safe and enabling environment for all human rights defenders, including those representing the LGBT community and </w:t>
      </w:r>
      <w:proofErr w:type="spellStart"/>
      <w:r w:rsidRPr="00834FEF">
        <w:rPr>
          <w:i/>
          <w:iCs/>
          <w:sz w:val="28"/>
          <w:szCs w:val="28"/>
          <w:lang w:val="en-US"/>
        </w:rPr>
        <w:t>adat</w:t>
      </w:r>
      <w:proofErr w:type="spellEnd"/>
      <w:r w:rsidRPr="00834FEF">
        <w:rPr>
          <w:i/>
          <w:iCs/>
          <w:sz w:val="28"/>
          <w:szCs w:val="28"/>
          <w:lang w:val="en-US"/>
        </w:rPr>
        <w:t xml:space="preserve"> </w:t>
      </w:r>
      <w:r w:rsidRPr="00834FEF">
        <w:rPr>
          <w:sz w:val="28"/>
          <w:szCs w:val="28"/>
          <w:lang w:val="en-US"/>
        </w:rPr>
        <w:t>communities.</w:t>
      </w:r>
    </w:p>
    <w:p w:rsidR="00DE4BBA" w:rsidRPr="00834FEF" w:rsidRDefault="00DE4BBA" w:rsidP="00DE4BBA">
      <w:pPr>
        <w:rPr>
          <w:sz w:val="28"/>
          <w:szCs w:val="28"/>
          <w:lang w:val="en-US"/>
        </w:rPr>
      </w:pPr>
      <w:r w:rsidRPr="00834FEF">
        <w:rPr>
          <w:sz w:val="28"/>
          <w:szCs w:val="28"/>
          <w:lang w:val="en-US"/>
        </w:rPr>
        <w:br/>
        <w:t>Lastly, Norway recommends a moratorium on executions with a view to abolish the death penalty.  </w:t>
      </w:r>
    </w:p>
    <w:p w:rsidR="00177F0C" w:rsidRDefault="00177F0C" w:rsidP="00177F0C">
      <w:pPr>
        <w:spacing w:after="240" w:line="276" w:lineRule="auto"/>
        <w:ind w:left="-142" w:right="-144"/>
        <w:outlineLvl w:val="0"/>
        <w:rPr>
          <w:szCs w:val="24"/>
          <w:lang w:val="en-US"/>
        </w:rPr>
      </w:pPr>
    </w:p>
    <w:sectPr w:rsidR="00177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5C"/>
    <w:rsid w:val="00177F0C"/>
    <w:rsid w:val="009979B1"/>
    <w:rsid w:val="00C82A5C"/>
    <w:rsid w:val="00DE4B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495D"/>
  <w15:chartTrackingRefBased/>
  <w15:docId w15:val="{4D34B797-F53C-4EA7-B113-74D34E72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1869">
      <w:bodyDiv w:val="1"/>
      <w:marLeft w:val="0"/>
      <w:marRight w:val="0"/>
      <w:marTop w:val="0"/>
      <w:marBottom w:val="0"/>
      <w:divBdr>
        <w:top w:val="none" w:sz="0" w:space="0" w:color="auto"/>
        <w:left w:val="none" w:sz="0" w:space="0" w:color="auto"/>
        <w:bottom w:val="none" w:sz="0" w:space="0" w:color="auto"/>
        <w:right w:val="none" w:sz="0" w:space="0" w:color="auto"/>
      </w:divBdr>
    </w:div>
    <w:div w:id="10267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D45B6352365A4788040113A2F1AB1F" ma:contentTypeVersion="2" ma:contentTypeDescription="Country Statements" ma:contentTypeScope="" ma:versionID="1bb9ed244357c83df755c28fadf6166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D3D02-B501-4989-9150-36BC2556CC57}"/>
</file>

<file path=customXml/itemProps2.xml><?xml version="1.0" encoding="utf-8"?>
<ds:datastoreItem xmlns:ds="http://schemas.openxmlformats.org/officeDocument/2006/customXml" ds:itemID="{D27FB7ED-B041-468F-A15E-BD2C6720D230}"/>
</file>

<file path=customXml/itemProps3.xml><?xml version="1.0" encoding="utf-8"?>
<ds:datastoreItem xmlns:ds="http://schemas.openxmlformats.org/officeDocument/2006/customXml" ds:itemID="{8D26B7D1-15CC-4997-8225-743B9C947E11}"/>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Alvsåker, Herborg Fiskaa</dc:creator>
  <cp:keywords/>
  <dc:description/>
  <cp:lastModifiedBy>Alvsåker, Herborg Fiskaa</cp:lastModifiedBy>
  <cp:revision>2</cp:revision>
  <dcterms:created xsi:type="dcterms:W3CDTF">2017-05-03T06:47:00Z</dcterms:created>
  <dcterms:modified xsi:type="dcterms:W3CDTF">2017-05-03T06:47:00Z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0x010100CA92D31222379248846EF4F1EBFB5EDE0047D45B6352365A4788040113A2F1AB1F</vt:lpwstr>
  </property>
</Properties>
</file>